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03F" w:rsidRDefault="0065303F" w:rsidP="0065303F">
      <w:pPr>
        <w:spacing w:line="240" w:lineRule="atLeast"/>
        <w:jc w:val="center"/>
        <w:rPr>
          <w:snapToGrid w:val="0"/>
          <w:color w:val="000000"/>
        </w:rPr>
      </w:pPr>
      <w:r>
        <w:rPr>
          <w:snapToGrid w:val="0"/>
          <w:color w:val="000000"/>
        </w:rPr>
        <w:t>A review of</w:t>
      </w:r>
    </w:p>
    <w:p w:rsidR="0065303F" w:rsidRPr="0065303F" w:rsidRDefault="0065303F" w:rsidP="0065303F">
      <w:pPr>
        <w:jc w:val="center"/>
        <w:rPr>
          <w:sz w:val="28"/>
        </w:rPr>
      </w:pPr>
      <w:r w:rsidRPr="0065303F">
        <w:rPr>
          <w:sz w:val="28"/>
        </w:rPr>
        <w:t>The Checklist Manifesto</w:t>
      </w:r>
    </w:p>
    <w:p w:rsidR="0065303F" w:rsidRDefault="0065303F" w:rsidP="0065303F">
      <w:pPr>
        <w:jc w:val="center"/>
      </w:pPr>
      <w:proofErr w:type="gramStart"/>
      <w:r>
        <w:t>by</w:t>
      </w:r>
      <w:proofErr w:type="gramEnd"/>
      <w:r>
        <w:t xml:space="preserve"> </w:t>
      </w:r>
      <w:proofErr w:type="spellStart"/>
      <w:r>
        <w:t>Atul</w:t>
      </w:r>
      <w:proofErr w:type="spellEnd"/>
      <w:r>
        <w:t xml:space="preserve"> </w:t>
      </w:r>
      <w:proofErr w:type="spellStart"/>
      <w:r>
        <w:t>Gawande</w:t>
      </w:r>
      <w:proofErr w:type="spellEnd"/>
    </w:p>
    <w:p w:rsidR="0065303F" w:rsidRDefault="0065303F" w:rsidP="0065303F">
      <w:pPr>
        <w:spacing w:line="240" w:lineRule="atLeast"/>
        <w:jc w:val="center"/>
        <w:rPr>
          <w:snapToGrid w:val="0"/>
          <w:color w:val="000000"/>
        </w:rPr>
      </w:pPr>
      <w:proofErr w:type="gramStart"/>
      <w:r>
        <w:rPr>
          <w:snapToGrid w:val="0"/>
          <w:color w:val="000000"/>
        </w:rPr>
        <w:t>published</w:t>
      </w:r>
      <w:proofErr w:type="gramEnd"/>
      <w:r>
        <w:rPr>
          <w:snapToGrid w:val="0"/>
          <w:color w:val="000000"/>
        </w:rPr>
        <w:t xml:space="preserve"> by </w:t>
      </w:r>
    </w:p>
    <w:p w:rsidR="0065303F" w:rsidRDefault="0065303F" w:rsidP="0065303F">
      <w:pPr>
        <w:jc w:val="center"/>
      </w:pPr>
      <w:r>
        <w:t>Picador, New York, 2009</w:t>
      </w:r>
    </w:p>
    <w:p w:rsidR="0065303F" w:rsidRDefault="0065303F" w:rsidP="0065303F">
      <w:pPr>
        <w:jc w:val="center"/>
      </w:pPr>
      <w:r>
        <w:t>ISBN 978-0-312-43000-9</w:t>
      </w:r>
    </w:p>
    <w:p w:rsidR="0065303F" w:rsidRDefault="0065303F" w:rsidP="0065303F">
      <w:pPr>
        <w:jc w:val="center"/>
        <w:rPr>
          <w:snapToGrid w:val="0"/>
          <w:color w:val="000000"/>
        </w:rPr>
      </w:pPr>
    </w:p>
    <w:p w:rsidR="0065303F" w:rsidRPr="008965BB" w:rsidRDefault="0065303F" w:rsidP="0065303F">
      <w:pPr>
        <w:spacing w:line="240" w:lineRule="atLeast"/>
        <w:rPr>
          <w:snapToGrid w:val="0"/>
          <w:color w:val="000000"/>
          <w:sz w:val="20"/>
        </w:rPr>
      </w:pPr>
      <w:r w:rsidRPr="008965BB">
        <w:rPr>
          <w:snapToGrid w:val="0"/>
          <w:color w:val="000000"/>
          <w:sz w:val="20"/>
        </w:rPr>
        <w:t xml:space="preserve">Rating:  </w:t>
      </w:r>
      <w:r>
        <w:rPr>
          <w:snapToGrid w:val="0"/>
          <w:color w:val="000000"/>
          <w:sz w:val="20"/>
        </w:rPr>
        <w:t>9</w:t>
      </w:r>
      <w:r w:rsidRPr="008965BB">
        <w:rPr>
          <w:snapToGrid w:val="0"/>
          <w:color w:val="000000"/>
          <w:sz w:val="20"/>
        </w:rPr>
        <w:t xml:space="preserve">  </w:t>
      </w:r>
    </w:p>
    <w:p w:rsidR="0065303F" w:rsidRPr="008965BB" w:rsidRDefault="0065303F" w:rsidP="0065303F">
      <w:pPr>
        <w:spacing w:line="240" w:lineRule="atLeast"/>
        <w:rPr>
          <w:snapToGrid w:val="0"/>
          <w:color w:val="000000"/>
          <w:sz w:val="20"/>
        </w:rPr>
      </w:pPr>
      <w:r w:rsidRPr="008965BB">
        <w:rPr>
          <w:snapToGrid w:val="0"/>
          <w:color w:val="000000"/>
          <w:sz w:val="20"/>
        </w:rPr>
        <w:t>(The Official Ayers Rating Scale goes from 1-10.  Discarding anything lower than 6 produces a net five-point scale from 6-10.)</w:t>
      </w:r>
    </w:p>
    <w:p w:rsidR="0065303F" w:rsidRDefault="0065303F" w:rsidP="0035718A">
      <w:pPr>
        <w:pStyle w:val="LastPara"/>
        <w:ind w:firstLine="0"/>
      </w:pPr>
    </w:p>
    <w:p w:rsidR="0065303F" w:rsidRDefault="0065303F" w:rsidP="002B4CC8">
      <w:pPr>
        <w:pStyle w:val="LastPara"/>
        <w:ind w:firstLine="360"/>
      </w:pPr>
      <w:r>
        <w:t xml:space="preserve">Think </w:t>
      </w:r>
      <w:r w:rsidRPr="0065303F">
        <w:rPr>
          <w:i/>
        </w:rPr>
        <w:t>you</w:t>
      </w:r>
      <w:r>
        <w:t xml:space="preserve"> face a tough challenge?  How about trying to reduce the rate o</w:t>
      </w:r>
      <w:r w:rsidR="0035718A">
        <w:t>f complications in major medical surgery?</w:t>
      </w:r>
      <w:r>
        <w:t xml:space="preserve">  By the way, come up with a scheme that will work with highly-trained, highly-paid (and some might say, highly-arrogant) surgeons in an urban Boston Hospital.  And also </w:t>
      </w:r>
      <w:r w:rsidR="00C030A7">
        <w:t xml:space="preserve">works </w:t>
      </w:r>
      <w:r>
        <w:t xml:space="preserve">in a barely-adequate clinic in rural </w:t>
      </w:r>
      <w:r w:rsidR="0035718A">
        <w:t>Ghana</w:t>
      </w:r>
      <w:r>
        <w:t>.  And does not</w:t>
      </w:r>
      <w:r w:rsidR="00E5199C">
        <w:t xml:space="preserve"> require a state-of-the-art infrastructure or</w:t>
      </w:r>
      <w:r>
        <w:t xml:space="preserve"> involve the use of high-tech equipment.</w:t>
      </w:r>
    </w:p>
    <w:p w:rsidR="0065303F" w:rsidRDefault="00E5199C" w:rsidP="002B4CC8">
      <w:pPr>
        <w:pStyle w:val="LastPara"/>
        <w:ind w:firstLine="360"/>
      </w:pPr>
      <w:proofErr w:type="spellStart"/>
      <w:r>
        <w:t>Atul</w:t>
      </w:r>
      <w:proofErr w:type="spellEnd"/>
      <w:r>
        <w:t xml:space="preserve"> </w:t>
      </w:r>
      <w:proofErr w:type="spellStart"/>
      <w:r w:rsidR="0035718A">
        <w:t>Gawande</w:t>
      </w:r>
      <w:proofErr w:type="spellEnd"/>
      <w:r w:rsidR="0065303F">
        <w:t xml:space="preserve"> is a surgeon </w:t>
      </w:r>
      <w:r>
        <w:t>who</w:t>
      </w:r>
      <w:r w:rsidR="0065303F">
        <w:t xml:space="preserve"> led the development of general checklist for surgeries for the World Health Organization – to be useful in rural Ghana and urban Boston.  I approached this book with the question:  Does the premise of </w:t>
      </w:r>
      <w:r w:rsidR="0065303F" w:rsidRPr="00E33079">
        <w:rPr>
          <w:i/>
        </w:rPr>
        <w:t>checklist</w:t>
      </w:r>
      <w:r w:rsidR="0065303F">
        <w:t xml:space="preserve"> lend itself to </w:t>
      </w:r>
      <w:r w:rsidR="0035718A">
        <w:t>practices such as</w:t>
      </w:r>
      <w:r w:rsidR="0065303F">
        <w:t xml:space="preserve"> </w:t>
      </w:r>
      <w:r w:rsidR="0035718A">
        <w:t xml:space="preserve">leadership?  </w:t>
      </w:r>
      <w:proofErr w:type="gramStart"/>
      <w:r w:rsidR="0035718A">
        <w:t>Or innovation?</w:t>
      </w:r>
      <w:proofErr w:type="gramEnd"/>
    </w:p>
    <w:p w:rsidR="0035718A" w:rsidRDefault="0035718A" w:rsidP="002B4CC8">
      <w:pPr>
        <w:ind w:firstLine="360"/>
      </w:pPr>
      <w:proofErr w:type="spellStart"/>
      <w:r>
        <w:t>Gawande</w:t>
      </w:r>
      <w:proofErr w:type="spellEnd"/>
      <w:r>
        <w:t xml:space="preserve"> looked at a variety of research on the creation and use of checklists, to first get beyond the dismissive attitude of, “Yeah, well, that might work for </w:t>
      </w:r>
      <w:r w:rsidRPr="0035718A">
        <w:rPr>
          <w:i/>
        </w:rPr>
        <w:t>some</w:t>
      </w:r>
      <w:r>
        <w:t xml:space="preserve"> jobs but mine is too complicated, variable, dynamic, inconsistent …”  </w:t>
      </w:r>
    </w:p>
    <w:p w:rsidR="00BE22E6" w:rsidRPr="0035718A" w:rsidRDefault="0035718A" w:rsidP="00E5199C">
      <w:pPr>
        <w:ind w:left="720" w:firstLine="187"/>
        <w:rPr>
          <w:sz w:val="22"/>
        </w:rPr>
      </w:pPr>
      <w:r w:rsidRPr="0035718A">
        <w:rPr>
          <w:sz w:val="22"/>
        </w:rPr>
        <w:t xml:space="preserve">“The first key came in identifying </w:t>
      </w:r>
      <w:r w:rsidR="0065303F" w:rsidRPr="0035718A">
        <w:rPr>
          <w:sz w:val="22"/>
        </w:rPr>
        <w:t xml:space="preserve">which kinds of situations checklists can help with and which ones they can’t. …  [Zimmerman and </w:t>
      </w:r>
      <w:proofErr w:type="spellStart"/>
      <w:r w:rsidR="0065303F" w:rsidRPr="0035718A">
        <w:rPr>
          <w:sz w:val="22"/>
        </w:rPr>
        <w:t>Glouberman</w:t>
      </w:r>
      <w:proofErr w:type="spellEnd"/>
      <w:r w:rsidR="0065303F" w:rsidRPr="0035718A">
        <w:rPr>
          <w:sz w:val="22"/>
        </w:rPr>
        <w:t xml:space="preserve"> have identified] three different kinds of problems in the world:  the simple, the complicated, and the complex.  </w:t>
      </w:r>
      <w:r w:rsidR="0065303F" w:rsidRPr="00E5199C">
        <w:rPr>
          <w:i/>
          <w:sz w:val="22"/>
        </w:rPr>
        <w:t>Simple</w:t>
      </w:r>
      <w:r w:rsidR="0065303F" w:rsidRPr="0035718A">
        <w:rPr>
          <w:sz w:val="22"/>
        </w:rPr>
        <w:t xml:space="preserve"> problems, they note, are ones like baking a cake from a mix.  There is a recipe. …  </w:t>
      </w:r>
      <w:r w:rsidR="0065303F" w:rsidRPr="00E5199C">
        <w:rPr>
          <w:i/>
          <w:sz w:val="22"/>
        </w:rPr>
        <w:t>Complicated</w:t>
      </w:r>
      <w:r w:rsidR="0065303F" w:rsidRPr="0035718A">
        <w:rPr>
          <w:sz w:val="22"/>
        </w:rPr>
        <w:t xml:space="preserve"> problems are ones like sending a rocket to the moon.  They can sometimes be broken down into a series of simple problems. …  </w:t>
      </w:r>
      <w:r w:rsidR="0065303F" w:rsidRPr="00E5199C">
        <w:rPr>
          <w:i/>
          <w:sz w:val="22"/>
        </w:rPr>
        <w:t>Complex</w:t>
      </w:r>
      <w:r w:rsidR="0065303F" w:rsidRPr="0035718A">
        <w:rPr>
          <w:sz w:val="22"/>
        </w:rPr>
        <w:t xml:space="preserve"> problems are ones like raising a child.</w:t>
      </w:r>
      <w:r w:rsidRPr="0035718A">
        <w:rPr>
          <w:sz w:val="22"/>
        </w:rPr>
        <w:t>”</w:t>
      </w:r>
    </w:p>
    <w:p w:rsidR="00E5199C" w:rsidRDefault="00E5199C" w:rsidP="00E5199C">
      <w:pPr>
        <w:spacing w:after="120"/>
      </w:pPr>
      <w:r>
        <w:t xml:space="preserve">Leadership and innovation seem to fall into that second category, complicated. </w:t>
      </w:r>
    </w:p>
    <w:p w:rsidR="0065303F" w:rsidRDefault="00880F84" w:rsidP="000B6F54">
      <w:pPr>
        <w:ind w:firstLine="360"/>
      </w:pPr>
      <w:r>
        <w:t xml:space="preserve">Thinking about an example of a complicated problem, </w:t>
      </w:r>
      <w:proofErr w:type="spellStart"/>
      <w:r>
        <w:t>Gawande</w:t>
      </w:r>
      <w:proofErr w:type="spellEnd"/>
      <w:r>
        <w:t xml:space="preserve"> happened to walk by a construction s</w:t>
      </w:r>
      <w:r w:rsidR="00264C68">
        <w:t>i</w:t>
      </w:r>
      <w:r>
        <w:t xml:space="preserve">te.  </w:t>
      </w:r>
      <w:r w:rsidR="0035718A">
        <w:t xml:space="preserve">How about building a skyscraper?  It’s pretty complicated and the people who do it routinely succeed.  </w:t>
      </w:r>
      <w:r w:rsidR="00142180">
        <w:t xml:space="preserve">It </w:t>
      </w:r>
      <w:r w:rsidR="0035718A">
        <w:t xml:space="preserve">turns out that builders depend on checklists.  Interestingly enough, there are </w:t>
      </w:r>
      <w:r w:rsidR="0035718A" w:rsidRPr="0035718A">
        <w:rPr>
          <w:i/>
        </w:rPr>
        <w:t>two</w:t>
      </w:r>
      <w:r w:rsidR="0035718A">
        <w:t xml:space="preserve"> critical checklists posted on the wall in the control center.  </w:t>
      </w:r>
    </w:p>
    <w:p w:rsidR="0065303F" w:rsidRPr="0035718A" w:rsidRDefault="0035718A" w:rsidP="00E5199C">
      <w:pPr>
        <w:ind w:left="720" w:firstLine="187"/>
        <w:rPr>
          <w:sz w:val="22"/>
        </w:rPr>
      </w:pPr>
      <w:r w:rsidRPr="0035718A">
        <w:rPr>
          <w:sz w:val="22"/>
        </w:rPr>
        <w:t>“</w:t>
      </w:r>
      <w:r w:rsidR="0065303F" w:rsidRPr="0035718A">
        <w:rPr>
          <w:sz w:val="22"/>
        </w:rPr>
        <w:t>Pinned to the left-hand wall opposite the construction schedule was another butcher block-size sheet almost identical in form, except this one, O’Sullivan said</w:t>
      </w:r>
      <w:proofErr w:type="gramStart"/>
      <w:r w:rsidR="0065303F" w:rsidRPr="0035718A">
        <w:rPr>
          <w:sz w:val="22"/>
        </w:rPr>
        <w:t>,</w:t>
      </w:r>
      <w:proofErr w:type="gramEnd"/>
      <w:r w:rsidR="0065303F" w:rsidRPr="0035718A">
        <w:rPr>
          <w:sz w:val="22"/>
        </w:rPr>
        <w:t xml:space="preserve"> was called a ‘submittal schedule.’  It was also a checklist, but it didn’t specify construction tasks; it specified </w:t>
      </w:r>
      <w:r w:rsidR="0065303F" w:rsidRPr="0035718A">
        <w:rPr>
          <w:i/>
          <w:sz w:val="22"/>
        </w:rPr>
        <w:t>communications</w:t>
      </w:r>
      <w:r w:rsidR="0065303F" w:rsidRPr="0035718A">
        <w:rPr>
          <w:sz w:val="22"/>
        </w:rPr>
        <w:t xml:space="preserve"> tasks.</w:t>
      </w:r>
      <w:r w:rsidRPr="0035718A">
        <w:rPr>
          <w:sz w:val="22"/>
        </w:rPr>
        <w:t>”</w:t>
      </w:r>
      <w:r w:rsidR="0065303F" w:rsidRPr="0035718A">
        <w:rPr>
          <w:sz w:val="22"/>
        </w:rPr>
        <w:t xml:space="preserve">  </w:t>
      </w:r>
    </w:p>
    <w:p w:rsidR="0065303F" w:rsidRDefault="00E5199C" w:rsidP="00E5199C">
      <w:pPr>
        <w:spacing w:after="120"/>
      </w:pPr>
      <w:r>
        <w:t xml:space="preserve">Putting up a skyscraper involves not only </w:t>
      </w:r>
      <w:r w:rsidRPr="00E5199C">
        <w:rPr>
          <w:i/>
        </w:rPr>
        <w:t>doing</w:t>
      </w:r>
      <w:r>
        <w:t xml:space="preserve"> the work but also ensuring that everyone is on the same page (literally) in terms of </w:t>
      </w:r>
      <w:r w:rsidRPr="00E5199C">
        <w:rPr>
          <w:i/>
        </w:rPr>
        <w:t>talking</w:t>
      </w:r>
      <w:r>
        <w:t xml:space="preserve"> about the status of the work. Thus, t</w:t>
      </w:r>
      <w:r w:rsidR="00264C68">
        <w:t xml:space="preserve">he effective use of checklists takes into account two apparently opposing notions.  First, they </w:t>
      </w:r>
      <w:r w:rsidR="0065303F">
        <w:t>ensure that stupid but critical stuff is not overlooked</w:t>
      </w:r>
      <w:r w:rsidR="00264C68">
        <w:t>.  Second,</w:t>
      </w:r>
      <w:r w:rsidR="0065303F">
        <w:t xml:space="preserve"> they ensure people talk </w:t>
      </w:r>
      <w:r w:rsidR="0065303F">
        <w:lastRenderedPageBreak/>
        <w:t xml:space="preserve">and coordinate and accept responsibility while </w:t>
      </w:r>
      <w:r w:rsidR="00264C68">
        <w:t>simultaneously leaving people with</w:t>
      </w:r>
      <w:r w:rsidR="0065303F">
        <w:t xml:space="preserve"> the power to manage the </w:t>
      </w:r>
      <w:r w:rsidR="00264C68">
        <w:t xml:space="preserve">inevitable </w:t>
      </w:r>
      <w:r w:rsidR="0065303F">
        <w:t>nuances and unpredictabilities.</w:t>
      </w:r>
    </w:p>
    <w:p w:rsidR="0065303F" w:rsidRDefault="00781FB7" w:rsidP="002B4CC8">
      <w:pPr>
        <w:ind w:firstLine="360"/>
      </w:pPr>
      <w:r>
        <w:t xml:space="preserve">With this evidence of the successful use of checklists in mind, </w:t>
      </w:r>
      <w:proofErr w:type="spellStart"/>
      <w:r>
        <w:t>Gawande</w:t>
      </w:r>
      <w:proofErr w:type="spellEnd"/>
      <w:r>
        <w:t xml:space="preserve"> set out to determine how the best checklists are built.  That took him to Boeing.  </w:t>
      </w:r>
      <w:proofErr w:type="gramStart"/>
      <w:r>
        <w:t>The lessons from that visit?</w:t>
      </w:r>
      <w:proofErr w:type="gramEnd"/>
    </w:p>
    <w:p w:rsidR="0065303F" w:rsidRPr="00781FB7" w:rsidRDefault="00781FB7" w:rsidP="002B4CC8">
      <w:pPr>
        <w:pStyle w:val="LastPara"/>
        <w:ind w:left="720" w:firstLine="180"/>
        <w:rPr>
          <w:sz w:val="22"/>
        </w:rPr>
      </w:pPr>
      <w:r w:rsidRPr="00781FB7">
        <w:rPr>
          <w:sz w:val="22"/>
        </w:rPr>
        <w:t>“</w:t>
      </w:r>
      <w:proofErr w:type="spellStart"/>
      <w:r w:rsidR="0065303F" w:rsidRPr="00781FB7">
        <w:rPr>
          <w:sz w:val="22"/>
        </w:rPr>
        <w:t>Boorman’s</w:t>
      </w:r>
      <w:proofErr w:type="spellEnd"/>
      <w:r w:rsidR="0065303F" w:rsidRPr="00781FB7">
        <w:rPr>
          <w:sz w:val="22"/>
        </w:rPr>
        <w:t xml:space="preserve"> flight operations group [at Boeing] is a checklist factory, and the experts in it have learned a thing or two over the years about how to make the lists work. …  Good checklists are precise.  They are efficient, to the point, and easy to use even in the most difficult situations.  They do not try to spell out everything …. They provide reminders of only the most critical and important steps – the ones that even the highly skilled professionals using them could miss.  Good checklists are, above all, practical.</w:t>
      </w:r>
      <w:r w:rsidRPr="00781FB7">
        <w:rPr>
          <w:sz w:val="22"/>
        </w:rPr>
        <w:t>”</w:t>
      </w:r>
      <w:r w:rsidR="0065303F" w:rsidRPr="00781FB7">
        <w:rPr>
          <w:sz w:val="22"/>
        </w:rPr>
        <w:t xml:space="preserve"> </w:t>
      </w:r>
    </w:p>
    <w:p w:rsidR="0065303F" w:rsidRDefault="00781FB7" w:rsidP="002B4CC8">
      <w:pPr>
        <w:pStyle w:val="NotLastPara"/>
        <w:ind w:firstLine="360"/>
      </w:pPr>
      <w:r>
        <w:t xml:space="preserve">Practical checklists come in two basic varieties:  the </w:t>
      </w:r>
      <w:r w:rsidR="0065303F">
        <w:t xml:space="preserve">DO-CONFIRM checklist </w:t>
      </w:r>
      <w:r>
        <w:t>and the</w:t>
      </w:r>
      <w:r w:rsidR="0065303F">
        <w:t xml:space="preserve"> READ-DO checklist. </w:t>
      </w:r>
      <w:r>
        <w:t>Practical checklists are</w:t>
      </w:r>
      <w:r w:rsidR="0065303F">
        <w:t xml:space="preserve"> lengthy</w:t>
      </w:r>
      <w:r>
        <w:t xml:space="preserve">, typically limited to </w:t>
      </w:r>
      <w:r w:rsidR="0065303F">
        <w:t xml:space="preserve">between five and nine items, the limit of working memory. </w:t>
      </w:r>
      <w:r w:rsidR="00442215">
        <w:t>Thus they</w:t>
      </w:r>
      <w:r w:rsidR="0065303F">
        <w:t xml:space="preserve"> </w:t>
      </w:r>
      <w:r w:rsidR="00442215">
        <w:t>can</w:t>
      </w:r>
      <w:r w:rsidR="0065303F">
        <w:t xml:space="preserve"> fit on one page</w:t>
      </w:r>
      <w:r w:rsidR="00E5199C">
        <w:t>, wi</w:t>
      </w:r>
      <w:r w:rsidR="00442215">
        <w:t xml:space="preserve">thout unnecessary clutter and using a font intended for ease of reading. </w:t>
      </w:r>
      <w:r w:rsidR="0065303F">
        <w:t xml:space="preserve"> </w:t>
      </w:r>
      <w:r w:rsidR="00442215">
        <w:t>By the way, they cautioned,</w:t>
      </w:r>
    </w:p>
    <w:p w:rsidR="0065303F" w:rsidRPr="00442215" w:rsidRDefault="00442215" w:rsidP="000B6F54">
      <w:pPr>
        <w:spacing w:after="120"/>
        <w:ind w:left="720" w:firstLine="187"/>
        <w:rPr>
          <w:sz w:val="22"/>
        </w:rPr>
      </w:pPr>
      <w:r w:rsidRPr="00442215">
        <w:rPr>
          <w:sz w:val="22"/>
        </w:rPr>
        <w:t xml:space="preserve">“First drafts always fall apart … </w:t>
      </w:r>
      <w:r w:rsidR="0065303F" w:rsidRPr="00442215">
        <w:rPr>
          <w:sz w:val="22"/>
        </w:rPr>
        <w:t>and one needs to study how, make changes, and keep testing until the checklist works consistently.</w:t>
      </w:r>
      <w:r w:rsidRPr="00442215">
        <w:rPr>
          <w:sz w:val="22"/>
        </w:rPr>
        <w:t>”</w:t>
      </w:r>
    </w:p>
    <w:p w:rsidR="00442215" w:rsidRDefault="00442215" w:rsidP="000B6F54">
      <w:pPr>
        <w:pStyle w:val="LastPara"/>
        <w:spacing w:after="0"/>
        <w:ind w:firstLine="360"/>
      </w:pPr>
      <w:r>
        <w:t xml:space="preserve">Armed with the results of his research, he returned to his challenge and wrote up a checklist for major surgery.  The first draft predictably was thrown away even before its first use was concluded!  Revisions followed.  </w:t>
      </w:r>
      <w:r w:rsidR="00E5199C">
        <w:t>Eventually</w:t>
      </w:r>
      <w:r>
        <w:t xml:space="preserve"> it was time to turn it over to other locations who had agreed to give it a try.</w:t>
      </w:r>
    </w:p>
    <w:p w:rsidR="0065303F" w:rsidRPr="00442215" w:rsidRDefault="00442215" w:rsidP="002B4CC8">
      <w:pPr>
        <w:pStyle w:val="LastPara"/>
        <w:ind w:left="720" w:firstLine="180"/>
        <w:rPr>
          <w:sz w:val="22"/>
        </w:rPr>
      </w:pPr>
      <w:r w:rsidRPr="00442215">
        <w:rPr>
          <w:sz w:val="22"/>
        </w:rPr>
        <w:t>“</w:t>
      </w:r>
      <w:r w:rsidR="0065303F" w:rsidRPr="00442215">
        <w:rPr>
          <w:sz w:val="22"/>
        </w:rPr>
        <w:t xml:space="preserve">I was nervous about the project. … </w:t>
      </w:r>
      <w:proofErr w:type="gramStart"/>
      <w:r w:rsidR="0065303F" w:rsidRPr="00442215">
        <w:rPr>
          <w:sz w:val="22"/>
        </w:rPr>
        <w:t>how</w:t>
      </w:r>
      <w:proofErr w:type="gramEnd"/>
      <w:r w:rsidR="0065303F" w:rsidRPr="00442215">
        <w:rPr>
          <w:sz w:val="22"/>
        </w:rPr>
        <w:t xml:space="preserve"> meager the intervention was when you got right down to it.  We’d provided no new equipment, staff, or clinical resources to hospitals. …  [In London, a wrong-sized replacement knee was discovered before the incision.  In India, they discovered they were administering the antibiotic too early.] But more than that, [in Seattle a staff member] thought that going through the checklist helped the staff respond better when they ran into trou</w:t>
      </w:r>
      <w:r w:rsidR="00E5199C">
        <w:rPr>
          <w:sz w:val="22"/>
        </w:rPr>
        <w:t xml:space="preserve">ble later </w:t>
      </w:r>
      <w:proofErr w:type="gramStart"/>
      <w:r w:rsidR="00E5199C">
        <w:rPr>
          <w:sz w:val="22"/>
        </w:rPr>
        <w:t>… .</w:t>
      </w:r>
      <w:proofErr w:type="gramEnd"/>
      <w:r w:rsidR="00E5199C">
        <w:rPr>
          <w:sz w:val="22"/>
        </w:rPr>
        <w:t xml:space="preserve"> ‘</w:t>
      </w:r>
      <w:r w:rsidR="0065303F" w:rsidRPr="00442215">
        <w:rPr>
          <w:sz w:val="22"/>
        </w:rPr>
        <w:t xml:space="preserve">We just </w:t>
      </w:r>
      <w:r w:rsidR="00E5199C">
        <w:rPr>
          <w:sz w:val="22"/>
        </w:rPr>
        <w:t>work better together as a team,’</w:t>
      </w:r>
      <w:r w:rsidR="0065303F" w:rsidRPr="00442215">
        <w:rPr>
          <w:sz w:val="22"/>
        </w:rPr>
        <w:t xml:space="preserve"> she said.</w:t>
      </w:r>
      <w:r w:rsidRPr="00442215">
        <w:rPr>
          <w:sz w:val="22"/>
        </w:rPr>
        <w:t>”</w:t>
      </w:r>
      <w:r w:rsidR="0065303F" w:rsidRPr="00442215">
        <w:rPr>
          <w:sz w:val="22"/>
        </w:rPr>
        <w:t xml:space="preserve"> </w:t>
      </w:r>
    </w:p>
    <w:p w:rsidR="0065303F" w:rsidRDefault="0065303F" w:rsidP="002B4CC8">
      <w:pPr>
        <w:pStyle w:val="LastPara"/>
        <w:ind w:firstLine="360"/>
      </w:pPr>
      <w:r>
        <w:t xml:space="preserve">The final results showed </w:t>
      </w:r>
      <w:r w:rsidR="00E5199C">
        <w:t>despite</w:t>
      </w:r>
      <w:r w:rsidR="00442215">
        <w:t xml:space="preserve"> no rea</w:t>
      </w:r>
      <w:r w:rsidR="00E5199C">
        <w:t>l increase in skill and no advance in</w:t>
      </w:r>
      <w:r w:rsidR="00442215">
        <w:t xml:space="preserve"> technology, the surgical </w:t>
      </w:r>
      <w:r w:rsidR="00E5199C">
        <w:t>teams improved their outcomes. The achieved b</w:t>
      </w:r>
      <w:r w:rsidR="00442215">
        <w:t>etter results from a modest, inexpensive, and easily transferrable intervention.</w:t>
      </w:r>
      <w:r>
        <w:t xml:space="preserve"> </w:t>
      </w:r>
    </w:p>
    <w:p w:rsidR="00442215" w:rsidRDefault="00442215" w:rsidP="000B6F54">
      <w:pPr>
        <w:pStyle w:val="LastPara"/>
        <w:spacing w:after="0"/>
        <w:ind w:firstLine="360"/>
      </w:pPr>
      <w:r>
        <w:t xml:space="preserve">Of course, very few of us are involved in performing surgery.  We may think of ourselves as professionals, but we are not surgeons.  Can other professions benefit from the use of checklists?  </w:t>
      </w:r>
      <w:proofErr w:type="spellStart"/>
      <w:r>
        <w:t>Gawande</w:t>
      </w:r>
      <w:proofErr w:type="spellEnd"/>
      <w:r>
        <w:t xml:space="preserve"> observes that</w:t>
      </w:r>
    </w:p>
    <w:p w:rsidR="0065303F" w:rsidRPr="00442215" w:rsidRDefault="00442215" w:rsidP="00442215">
      <w:pPr>
        <w:pStyle w:val="NotLastPara"/>
        <w:ind w:left="720" w:firstLine="180"/>
        <w:rPr>
          <w:sz w:val="22"/>
        </w:rPr>
      </w:pPr>
      <w:r w:rsidRPr="00442215">
        <w:rPr>
          <w:sz w:val="22"/>
        </w:rPr>
        <w:t>“</w:t>
      </w:r>
      <w:r w:rsidR="0065303F" w:rsidRPr="00442215">
        <w:rPr>
          <w:sz w:val="22"/>
        </w:rPr>
        <w:t xml:space="preserve">All learned occupations have a definition of professionalism, a code of conduct.  It is where they spell out their ideals and duties. </w:t>
      </w:r>
      <w:r w:rsidR="00E5199C">
        <w:rPr>
          <w:sz w:val="22"/>
        </w:rPr>
        <w:t>…</w:t>
      </w:r>
      <w:r w:rsidR="0065303F" w:rsidRPr="00442215">
        <w:rPr>
          <w:sz w:val="22"/>
        </w:rPr>
        <w:t xml:space="preserve"> </w:t>
      </w:r>
      <w:r w:rsidR="00E5199C">
        <w:rPr>
          <w:sz w:val="22"/>
        </w:rPr>
        <w:t>[</w:t>
      </w:r>
      <w:proofErr w:type="gramStart"/>
      <w:r w:rsidR="00E5199C">
        <w:rPr>
          <w:sz w:val="22"/>
        </w:rPr>
        <w:t>and</w:t>
      </w:r>
      <w:proofErr w:type="gramEnd"/>
      <w:r w:rsidR="00E5199C">
        <w:rPr>
          <w:sz w:val="22"/>
        </w:rPr>
        <w:t>]</w:t>
      </w:r>
      <w:r w:rsidR="0065303F" w:rsidRPr="00442215">
        <w:rPr>
          <w:sz w:val="22"/>
        </w:rPr>
        <w:t xml:space="preserve"> they all have at least three common elements.</w:t>
      </w:r>
    </w:p>
    <w:p w:rsidR="0065303F" w:rsidRPr="00442215" w:rsidRDefault="0065303F" w:rsidP="00442215">
      <w:pPr>
        <w:pStyle w:val="NotLastPara"/>
        <w:ind w:left="720" w:firstLine="180"/>
        <w:rPr>
          <w:sz w:val="22"/>
        </w:rPr>
      </w:pPr>
      <w:r w:rsidRPr="00442215">
        <w:rPr>
          <w:sz w:val="22"/>
        </w:rPr>
        <w:t xml:space="preserve">First is an expectation of </w:t>
      </w:r>
      <w:r w:rsidRPr="00442215">
        <w:rPr>
          <w:i/>
          <w:sz w:val="22"/>
        </w:rPr>
        <w:t>selflessness</w:t>
      </w:r>
      <w:r w:rsidRPr="00442215">
        <w:rPr>
          <w:sz w:val="22"/>
        </w:rPr>
        <w:t xml:space="preserve">:  </w:t>
      </w:r>
      <w:proofErr w:type="gramStart"/>
      <w:r w:rsidRPr="00442215">
        <w:rPr>
          <w:sz w:val="22"/>
        </w:rPr>
        <w:t>that</w:t>
      </w:r>
      <w:proofErr w:type="gramEnd"/>
      <w:r w:rsidRPr="00442215">
        <w:rPr>
          <w:sz w:val="22"/>
        </w:rPr>
        <w:t xml:space="preserve"> we who accept the responsibility for others … will place the needs and concerns of those who depend on us above our own. Second is an expectation of </w:t>
      </w:r>
      <w:r w:rsidRPr="00442215">
        <w:rPr>
          <w:i/>
          <w:sz w:val="22"/>
        </w:rPr>
        <w:t>skill</w:t>
      </w:r>
      <w:r w:rsidRPr="00442215">
        <w:rPr>
          <w:sz w:val="22"/>
        </w:rPr>
        <w:t xml:space="preserve">:  that we will aim for excellence in our knowledge and expertise.  Third is an expectation of </w:t>
      </w:r>
      <w:r w:rsidRPr="00442215">
        <w:rPr>
          <w:i/>
          <w:sz w:val="22"/>
        </w:rPr>
        <w:t>trustworthiness</w:t>
      </w:r>
      <w:r w:rsidRPr="00442215">
        <w:rPr>
          <w:sz w:val="22"/>
        </w:rPr>
        <w:t>:  that we will be responsible in our personal behavior toward our charges.</w:t>
      </w:r>
    </w:p>
    <w:p w:rsidR="0065303F" w:rsidRPr="00442215" w:rsidRDefault="0065303F" w:rsidP="00442215">
      <w:pPr>
        <w:pStyle w:val="LastPara"/>
        <w:ind w:left="720" w:firstLine="180"/>
        <w:rPr>
          <w:sz w:val="22"/>
        </w:rPr>
      </w:pPr>
      <w:r w:rsidRPr="00442215">
        <w:rPr>
          <w:sz w:val="22"/>
        </w:rPr>
        <w:t xml:space="preserve">Aviators, however, add a fourth expectation, </w:t>
      </w:r>
      <w:r w:rsidRPr="00442215">
        <w:rPr>
          <w:i/>
          <w:sz w:val="22"/>
        </w:rPr>
        <w:t>discipline</w:t>
      </w:r>
      <w:r w:rsidRPr="00442215">
        <w:rPr>
          <w:sz w:val="22"/>
        </w:rPr>
        <w:t xml:space="preserve"> </w:t>
      </w:r>
      <w:proofErr w:type="gramStart"/>
      <w:r w:rsidRPr="00442215">
        <w:rPr>
          <w:sz w:val="22"/>
        </w:rPr>
        <w:t>… .</w:t>
      </w:r>
      <w:r w:rsidR="00442215">
        <w:rPr>
          <w:sz w:val="22"/>
        </w:rPr>
        <w:t>”</w:t>
      </w:r>
      <w:proofErr w:type="gramEnd"/>
    </w:p>
    <w:p w:rsidR="0065303F" w:rsidRDefault="00142180" w:rsidP="00142180">
      <w:pPr>
        <w:pStyle w:val="ChapterTitle"/>
        <w:spacing w:before="0"/>
        <w:rPr>
          <w:b w:val="0"/>
          <w:sz w:val="24"/>
          <w:szCs w:val="24"/>
        </w:rPr>
      </w:pPr>
      <w:r w:rsidRPr="00142180">
        <w:rPr>
          <w:b w:val="0"/>
          <w:sz w:val="24"/>
          <w:szCs w:val="24"/>
        </w:rPr>
        <w:t xml:space="preserve">At </w:t>
      </w:r>
      <w:r w:rsidR="000B6F54">
        <w:rPr>
          <w:b w:val="0"/>
          <w:sz w:val="24"/>
          <w:szCs w:val="24"/>
        </w:rPr>
        <w:t>the</w:t>
      </w:r>
      <w:r w:rsidRPr="00142180">
        <w:rPr>
          <w:b w:val="0"/>
          <w:sz w:val="24"/>
          <w:szCs w:val="24"/>
        </w:rPr>
        <w:t xml:space="preserve"> end of the book, </w:t>
      </w:r>
      <w:proofErr w:type="spellStart"/>
      <w:r w:rsidRPr="00142180">
        <w:rPr>
          <w:b w:val="0"/>
          <w:sz w:val="24"/>
          <w:szCs w:val="24"/>
        </w:rPr>
        <w:t>Gawande</w:t>
      </w:r>
      <w:proofErr w:type="spellEnd"/>
      <w:r w:rsidRPr="00142180">
        <w:rPr>
          <w:b w:val="0"/>
          <w:sz w:val="24"/>
          <w:szCs w:val="24"/>
        </w:rPr>
        <w:t xml:space="preserve"> includes two </w:t>
      </w:r>
      <w:r w:rsidR="00E5199C">
        <w:rPr>
          <w:b w:val="0"/>
          <w:sz w:val="24"/>
          <w:szCs w:val="24"/>
        </w:rPr>
        <w:t xml:space="preserve">sample </w:t>
      </w:r>
      <w:r w:rsidRPr="00142180">
        <w:rPr>
          <w:b w:val="0"/>
          <w:sz w:val="24"/>
          <w:szCs w:val="24"/>
        </w:rPr>
        <w:t xml:space="preserve">checklists from Boeing – the </w:t>
      </w:r>
      <w:r w:rsidR="0065303F" w:rsidRPr="00142180">
        <w:rPr>
          <w:b w:val="0"/>
          <w:i/>
          <w:sz w:val="24"/>
          <w:szCs w:val="24"/>
        </w:rPr>
        <w:t xml:space="preserve">Door </w:t>
      </w:r>
      <w:proofErr w:type="spellStart"/>
      <w:r w:rsidR="0065303F" w:rsidRPr="00142180">
        <w:rPr>
          <w:b w:val="0"/>
          <w:i/>
          <w:sz w:val="24"/>
          <w:szCs w:val="24"/>
        </w:rPr>
        <w:t>Fwd</w:t>
      </w:r>
      <w:proofErr w:type="spellEnd"/>
      <w:r w:rsidR="0065303F" w:rsidRPr="00142180">
        <w:rPr>
          <w:b w:val="0"/>
          <w:i/>
          <w:sz w:val="24"/>
          <w:szCs w:val="24"/>
        </w:rPr>
        <w:t xml:space="preserve"> Cargo</w:t>
      </w:r>
      <w:r w:rsidR="0065303F" w:rsidRPr="00142180">
        <w:rPr>
          <w:b w:val="0"/>
          <w:sz w:val="24"/>
          <w:szCs w:val="24"/>
        </w:rPr>
        <w:t xml:space="preserve"> checklist for when the forward cargo door on your </w:t>
      </w:r>
      <w:r w:rsidRPr="00142180">
        <w:rPr>
          <w:b w:val="0"/>
          <w:sz w:val="24"/>
          <w:szCs w:val="24"/>
        </w:rPr>
        <w:t>a</w:t>
      </w:r>
      <w:r w:rsidR="0065303F" w:rsidRPr="00142180">
        <w:rPr>
          <w:b w:val="0"/>
          <w:sz w:val="24"/>
          <w:szCs w:val="24"/>
        </w:rPr>
        <w:t>ircraft fails</w:t>
      </w:r>
      <w:r w:rsidRPr="00142180">
        <w:rPr>
          <w:b w:val="0"/>
          <w:sz w:val="24"/>
          <w:szCs w:val="24"/>
        </w:rPr>
        <w:t xml:space="preserve"> </w:t>
      </w:r>
      <w:r w:rsidRPr="00142180">
        <w:rPr>
          <w:b w:val="0"/>
          <w:sz w:val="24"/>
          <w:szCs w:val="24"/>
        </w:rPr>
        <w:lastRenderedPageBreak/>
        <w:t xml:space="preserve">midflight and the </w:t>
      </w:r>
      <w:r w:rsidR="0065303F" w:rsidRPr="00142180">
        <w:rPr>
          <w:b w:val="0"/>
          <w:i/>
          <w:sz w:val="24"/>
          <w:szCs w:val="24"/>
        </w:rPr>
        <w:t xml:space="preserve">Engine Failure </w:t>
      </w:r>
      <w:proofErr w:type="gramStart"/>
      <w:r w:rsidR="0065303F" w:rsidRPr="00142180">
        <w:rPr>
          <w:b w:val="0"/>
          <w:i/>
          <w:sz w:val="24"/>
          <w:szCs w:val="24"/>
        </w:rPr>
        <w:t>During</w:t>
      </w:r>
      <w:proofErr w:type="gramEnd"/>
      <w:r w:rsidR="0065303F" w:rsidRPr="00142180">
        <w:rPr>
          <w:b w:val="0"/>
          <w:i/>
          <w:sz w:val="24"/>
          <w:szCs w:val="24"/>
        </w:rPr>
        <w:t xml:space="preserve"> Flight</w:t>
      </w:r>
      <w:r w:rsidR="0065303F" w:rsidRPr="00142180">
        <w:rPr>
          <w:b w:val="0"/>
          <w:sz w:val="24"/>
          <w:szCs w:val="24"/>
        </w:rPr>
        <w:t xml:space="preserve"> checklist.</w:t>
      </w:r>
      <w:r w:rsidRPr="00142180">
        <w:rPr>
          <w:b w:val="0"/>
          <w:sz w:val="24"/>
          <w:szCs w:val="24"/>
        </w:rPr>
        <w:t xml:space="preserve">  He includes the </w:t>
      </w:r>
      <w:r w:rsidRPr="00142180">
        <w:rPr>
          <w:b w:val="0"/>
          <w:i/>
          <w:sz w:val="24"/>
          <w:szCs w:val="24"/>
        </w:rPr>
        <w:t>Surgical Safety Checklist</w:t>
      </w:r>
      <w:r w:rsidRPr="00142180">
        <w:rPr>
          <w:b w:val="0"/>
          <w:sz w:val="24"/>
          <w:szCs w:val="24"/>
        </w:rPr>
        <w:t xml:space="preserve"> that he helped develop.</w:t>
      </w:r>
      <w:r>
        <w:rPr>
          <w:b w:val="0"/>
          <w:sz w:val="24"/>
          <w:szCs w:val="24"/>
        </w:rPr>
        <w:t xml:space="preserve"> </w:t>
      </w:r>
      <w:r w:rsidRPr="00142180">
        <w:rPr>
          <w:b w:val="0"/>
          <w:sz w:val="24"/>
          <w:szCs w:val="24"/>
        </w:rPr>
        <w:t xml:space="preserve"> He also includes a </w:t>
      </w:r>
      <w:r>
        <w:rPr>
          <w:b w:val="0"/>
          <w:sz w:val="24"/>
          <w:szCs w:val="24"/>
        </w:rPr>
        <w:t>Checklist for Checklists.</w:t>
      </w:r>
    </w:p>
    <w:p w:rsidR="00142180" w:rsidRDefault="00142180" w:rsidP="000B6F54">
      <w:pPr>
        <w:pStyle w:val="LastPara"/>
        <w:spacing w:after="0"/>
        <w:ind w:firstLine="360"/>
      </w:pPr>
      <w:r w:rsidRPr="00142180">
        <w:rPr>
          <w:szCs w:val="24"/>
        </w:rPr>
        <w:t xml:space="preserve">Now back to my question:  </w:t>
      </w:r>
      <w:r w:rsidRPr="00142180">
        <w:t xml:space="preserve">Does the premise of </w:t>
      </w:r>
      <w:r w:rsidRPr="00142180">
        <w:rPr>
          <w:i/>
        </w:rPr>
        <w:t>checklist</w:t>
      </w:r>
      <w:r w:rsidRPr="00142180">
        <w:t xml:space="preserve"> lend itself to practices</w:t>
      </w:r>
      <w:r>
        <w:t xml:space="preserve"> such as leadership?  </w:t>
      </w:r>
      <w:proofErr w:type="gramStart"/>
      <w:r>
        <w:t>Or innovation?</w:t>
      </w:r>
      <w:proofErr w:type="gramEnd"/>
      <w:r>
        <w:t xml:space="preserve">  Well, I can’t answer that with regard to innovation.  </w:t>
      </w:r>
      <w:r w:rsidR="00251B15">
        <w:t xml:space="preserve">In the seminal work on the topic, </w:t>
      </w:r>
      <w:r w:rsidR="000C6EDC" w:rsidRPr="000C6EDC">
        <w:rPr>
          <w:i/>
        </w:rPr>
        <w:t>The Diffusion of Innovation</w:t>
      </w:r>
      <w:r w:rsidR="00251B15">
        <w:t xml:space="preserve">, </w:t>
      </w:r>
      <w:r w:rsidR="000C6EDC">
        <w:t>Everett Rogers</w:t>
      </w:r>
      <w:r w:rsidR="00251B15">
        <w:t xml:space="preserve"> offers</w:t>
      </w:r>
      <w:r w:rsidR="00FF7622">
        <w:t xml:space="preserve"> </w:t>
      </w:r>
      <w:r w:rsidR="005F39F7">
        <w:t>83</w:t>
      </w:r>
      <w:bookmarkStart w:id="0" w:name="_GoBack"/>
      <w:bookmarkEnd w:id="0"/>
      <w:r w:rsidR="005F39F7">
        <w:t>(!)</w:t>
      </w:r>
      <w:r w:rsidR="00FF7622">
        <w:t xml:space="preserve"> generalizations on the topic – too many to be condensed into a checklist.</w:t>
      </w:r>
      <w:r w:rsidR="00FF7622">
        <w:rPr>
          <w:rStyle w:val="FootnoteReference"/>
        </w:rPr>
        <w:footnoteReference w:id="1"/>
      </w:r>
      <w:r w:rsidR="00FF7622">
        <w:t xml:space="preserve">  </w:t>
      </w:r>
      <w:proofErr w:type="gramStart"/>
      <w:r w:rsidR="00FF7622">
        <w:t>But what about leadership?</w:t>
      </w:r>
      <w:proofErr w:type="gramEnd"/>
      <w:r w:rsidR="00FF7622">
        <w:t xml:space="preserve">  Take Kouzes and Posner’s work on leaders’ credibility</w:t>
      </w:r>
      <w:r w:rsidR="000B6F54">
        <w:rPr>
          <w:rStyle w:val="FootnoteReference"/>
        </w:rPr>
        <w:footnoteReference w:id="2"/>
      </w:r>
      <w:r w:rsidR="00FF7622">
        <w:t>.  They write</w:t>
      </w:r>
    </w:p>
    <w:p w:rsidR="00FF7622" w:rsidRPr="000B6F54" w:rsidRDefault="00FF7622" w:rsidP="000B6F54">
      <w:pPr>
        <w:pStyle w:val="NotLastPara"/>
        <w:ind w:left="720" w:firstLine="180"/>
        <w:rPr>
          <w:sz w:val="22"/>
          <w:szCs w:val="22"/>
        </w:rPr>
      </w:pPr>
      <w:r w:rsidRPr="000B6F54">
        <w:rPr>
          <w:sz w:val="22"/>
          <w:szCs w:val="22"/>
        </w:rPr>
        <w:t>“From our analysis of common themes in the cases we collected, we derived six practices, which we have come to call the six disciplines of credibility.  These are</w:t>
      </w:r>
    </w:p>
    <w:p w:rsidR="00FF7622" w:rsidRPr="000B6F54" w:rsidRDefault="00FF7622" w:rsidP="000B6F54">
      <w:pPr>
        <w:pStyle w:val="NotLastPara"/>
        <w:numPr>
          <w:ilvl w:val="0"/>
          <w:numId w:val="3"/>
        </w:numPr>
        <w:tabs>
          <w:tab w:val="clear" w:pos="360"/>
          <w:tab w:val="num" w:pos="1080"/>
        </w:tabs>
        <w:overflowPunct w:val="0"/>
        <w:autoSpaceDE w:val="0"/>
        <w:autoSpaceDN w:val="0"/>
        <w:adjustRightInd w:val="0"/>
        <w:ind w:left="720" w:firstLine="180"/>
        <w:textAlignment w:val="baseline"/>
        <w:rPr>
          <w:sz w:val="22"/>
          <w:szCs w:val="22"/>
        </w:rPr>
      </w:pPr>
      <w:r w:rsidRPr="000B6F54">
        <w:rPr>
          <w:sz w:val="22"/>
          <w:szCs w:val="22"/>
        </w:rPr>
        <w:t>Discovering yourself</w:t>
      </w:r>
    </w:p>
    <w:p w:rsidR="00FF7622" w:rsidRPr="000B6F54" w:rsidRDefault="00FF7622" w:rsidP="000B6F54">
      <w:pPr>
        <w:pStyle w:val="NotLastPara"/>
        <w:numPr>
          <w:ilvl w:val="0"/>
          <w:numId w:val="3"/>
        </w:numPr>
        <w:tabs>
          <w:tab w:val="clear" w:pos="360"/>
          <w:tab w:val="num" w:pos="1080"/>
        </w:tabs>
        <w:overflowPunct w:val="0"/>
        <w:autoSpaceDE w:val="0"/>
        <w:autoSpaceDN w:val="0"/>
        <w:adjustRightInd w:val="0"/>
        <w:ind w:left="720" w:firstLine="180"/>
        <w:textAlignment w:val="baseline"/>
        <w:rPr>
          <w:sz w:val="22"/>
          <w:szCs w:val="22"/>
        </w:rPr>
      </w:pPr>
      <w:r w:rsidRPr="000B6F54">
        <w:rPr>
          <w:sz w:val="22"/>
          <w:szCs w:val="22"/>
        </w:rPr>
        <w:t>Appreciating constituents</w:t>
      </w:r>
    </w:p>
    <w:p w:rsidR="00FF7622" w:rsidRPr="000B6F54" w:rsidRDefault="00FF7622" w:rsidP="000B6F54">
      <w:pPr>
        <w:pStyle w:val="NotLastPara"/>
        <w:numPr>
          <w:ilvl w:val="0"/>
          <w:numId w:val="3"/>
        </w:numPr>
        <w:tabs>
          <w:tab w:val="clear" w:pos="360"/>
          <w:tab w:val="num" w:pos="1080"/>
        </w:tabs>
        <w:overflowPunct w:val="0"/>
        <w:autoSpaceDE w:val="0"/>
        <w:autoSpaceDN w:val="0"/>
        <w:adjustRightInd w:val="0"/>
        <w:ind w:left="720" w:firstLine="187"/>
        <w:textAlignment w:val="baseline"/>
        <w:rPr>
          <w:sz w:val="22"/>
          <w:szCs w:val="22"/>
        </w:rPr>
      </w:pPr>
      <w:r w:rsidRPr="000B6F54">
        <w:rPr>
          <w:sz w:val="22"/>
          <w:szCs w:val="22"/>
        </w:rPr>
        <w:t>Affirming shared values</w:t>
      </w:r>
    </w:p>
    <w:p w:rsidR="00FF7622" w:rsidRPr="000B6F54" w:rsidRDefault="00FF7622" w:rsidP="000B6F54">
      <w:pPr>
        <w:pStyle w:val="NotLastPara"/>
        <w:numPr>
          <w:ilvl w:val="0"/>
          <w:numId w:val="3"/>
        </w:numPr>
        <w:tabs>
          <w:tab w:val="clear" w:pos="360"/>
          <w:tab w:val="num" w:pos="1080"/>
        </w:tabs>
        <w:overflowPunct w:val="0"/>
        <w:autoSpaceDE w:val="0"/>
        <w:autoSpaceDN w:val="0"/>
        <w:adjustRightInd w:val="0"/>
        <w:ind w:left="720" w:firstLine="180"/>
        <w:textAlignment w:val="baseline"/>
        <w:rPr>
          <w:sz w:val="22"/>
          <w:szCs w:val="22"/>
        </w:rPr>
      </w:pPr>
      <w:r w:rsidRPr="000B6F54">
        <w:rPr>
          <w:sz w:val="22"/>
          <w:szCs w:val="22"/>
        </w:rPr>
        <w:t>Developing capacity</w:t>
      </w:r>
    </w:p>
    <w:p w:rsidR="00FF7622" w:rsidRPr="000B6F54" w:rsidRDefault="00FF7622" w:rsidP="000B6F54">
      <w:pPr>
        <w:pStyle w:val="NotLastPara"/>
        <w:numPr>
          <w:ilvl w:val="0"/>
          <w:numId w:val="3"/>
        </w:numPr>
        <w:tabs>
          <w:tab w:val="clear" w:pos="360"/>
          <w:tab w:val="num" w:pos="1080"/>
        </w:tabs>
        <w:overflowPunct w:val="0"/>
        <w:autoSpaceDE w:val="0"/>
        <w:autoSpaceDN w:val="0"/>
        <w:adjustRightInd w:val="0"/>
        <w:ind w:left="720" w:firstLine="187"/>
        <w:textAlignment w:val="baseline"/>
        <w:rPr>
          <w:sz w:val="22"/>
          <w:szCs w:val="22"/>
        </w:rPr>
      </w:pPr>
      <w:r w:rsidRPr="000B6F54">
        <w:rPr>
          <w:sz w:val="22"/>
          <w:szCs w:val="22"/>
        </w:rPr>
        <w:t>Serving a purpose</w:t>
      </w:r>
    </w:p>
    <w:p w:rsidR="00FF7622" w:rsidRPr="000B6F54" w:rsidRDefault="000B6F54" w:rsidP="000B6F54">
      <w:pPr>
        <w:pStyle w:val="LastPara"/>
        <w:tabs>
          <w:tab w:val="num" w:pos="1080"/>
        </w:tabs>
        <w:spacing w:after="0"/>
        <w:ind w:left="720" w:firstLine="180"/>
        <w:rPr>
          <w:sz w:val="22"/>
          <w:szCs w:val="22"/>
        </w:rPr>
      </w:pPr>
      <w:r>
        <w:rPr>
          <w:sz w:val="22"/>
          <w:szCs w:val="22"/>
        </w:rPr>
        <w:tab/>
      </w:r>
      <w:proofErr w:type="gramStart"/>
      <w:r w:rsidR="00FF7622" w:rsidRPr="000B6F54">
        <w:rPr>
          <w:sz w:val="22"/>
          <w:szCs w:val="22"/>
        </w:rPr>
        <w:t>Sustaining hope.”</w:t>
      </w:r>
      <w:proofErr w:type="gramEnd"/>
    </w:p>
    <w:p w:rsidR="00142180" w:rsidRPr="00142180" w:rsidRDefault="000B6F54" w:rsidP="000B6F54">
      <w:pPr>
        <w:pStyle w:val="ChapterTitle"/>
        <w:spacing w:before="0"/>
        <w:rPr>
          <w:b w:val="0"/>
          <w:sz w:val="24"/>
          <w:szCs w:val="24"/>
        </w:rPr>
      </w:pPr>
      <w:r>
        <w:rPr>
          <w:b w:val="0"/>
          <w:sz w:val="24"/>
          <w:szCs w:val="24"/>
        </w:rPr>
        <w:t xml:space="preserve">Hmmm … would </w:t>
      </w:r>
      <w:r w:rsidRPr="000B6F54">
        <w:rPr>
          <w:b w:val="0"/>
          <w:i/>
          <w:sz w:val="24"/>
          <w:szCs w:val="24"/>
        </w:rPr>
        <w:t>that</w:t>
      </w:r>
      <w:r>
        <w:rPr>
          <w:b w:val="0"/>
          <w:sz w:val="24"/>
          <w:szCs w:val="24"/>
        </w:rPr>
        <w:t xml:space="preserve"> work as a checklist?  It’s about the right length.  What if each time we interacted with others in situations where we were expected (by others or ourselves) to demonstrate leadership, we quickly ran through this checklist?  Probably wouldn’t hurt, right?</w:t>
      </w:r>
    </w:p>
    <w:p w:rsidR="0065303F" w:rsidRPr="00142180" w:rsidRDefault="0065303F"/>
    <w:sectPr w:rsidR="0065303F" w:rsidRPr="0014218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850" w:rsidRDefault="00EB5850" w:rsidP="00FF7622">
      <w:r>
        <w:separator/>
      </w:r>
    </w:p>
  </w:endnote>
  <w:endnote w:type="continuationSeparator" w:id="0">
    <w:p w:rsidR="00EB5850" w:rsidRDefault="00EB5850" w:rsidP="00FF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850" w:rsidRDefault="00EB5850" w:rsidP="00FF7622">
      <w:r>
        <w:separator/>
      </w:r>
    </w:p>
  </w:footnote>
  <w:footnote w:type="continuationSeparator" w:id="0">
    <w:p w:rsidR="00EB5850" w:rsidRDefault="00EB5850" w:rsidP="00FF7622">
      <w:r>
        <w:continuationSeparator/>
      </w:r>
    </w:p>
  </w:footnote>
  <w:footnote w:id="1">
    <w:p w:rsidR="00FF7622" w:rsidRDefault="00FF7622">
      <w:pPr>
        <w:pStyle w:val="FootnoteText"/>
      </w:pPr>
      <w:r>
        <w:rPr>
          <w:rStyle w:val="FootnoteReference"/>
        </w:rPr>
        <w:footnoteRef/>
      </w:r>
      <w:r>
        <w:t xml:space="preserve"> </w:t>
      </w:r>
      <w:r w:rsidR="00251B15">
        <w:t>However</w:t>
      </w:r>
      <w:r>
        <w:t xml:space="preserve">, in </w:t>
      </w:r>
      <w:r w:rsidR="00251B15">
        <w:t>c</w:t>
      </w:r>
      <w:r>
        <w:t xml:space="preserve">hapter </w:t>
      </w:r>
      <w:r w:rsidR="00251B15">
        <w:t>6,</w:t>
      </w:r>
      <w:r>
        <w:t xml:space="preserve"> Rogers </w:t>
      </w:r>
      <w:r w:rsidR="00251B15">
        <w:t xml:space="preserve">poses five attributes which are strongly correlated to the adoption of an innovation.  Might these become a checklist for examining the </w:t>
      </w:r>
      <w:r w:rsidR="005B24F9">
        <w:t>adoptability</w:t>
      </w:r>
      <w:r w:rsidR="00251B15">
        <w:t xml:space="preserve"> of a proposed innovation?</w:t>
      </w:r>
    </w:p>
    <w:p w:rsidR="00251B15" w:rsidRPr="00251B15" w:rsidRDefault="00FF7622" w:rsidP="00251B15">
      <w:pPr>
        <w:pStyle w:val="NotLastPara"/>
        <w:ind w:firstLine="180"/>
        <w:rPr>
          <w:sz w:val="18"/>
          <w:szCs w:val="18"/>
        </w:rPr>
      </w:pPr>
      <w:r w:rsidRPr="00251B15">
        <w:rPr>
          <w:sz w:val="18"/>
          <w:szCs w:val="18"/>
        </w:rPr>
        <w:t>“</w:t>
      </w:r>
      <w:r w:rsidR="00251B15" w:rsidRPr="00251B15">
        <w:rPr>
          <w:i/>
          <w:sz w:val="18"/>
          <w:szCs w:val="18"/>
        </w:rPr>
        <w:t>Relative advantage</w:t>
      </w:r>
      <w:r w:rsidR="00251B15" w:rsidRPr="00251B15">
        <w:rPr>
          <w:sz w:val="18"/>
          <w:szCs w:val="18"/>
        </w:rPr>
        <w:t xml:space="preserve"> is the degree to which an innovation is perceived as better than the idea it </w:t>
      </w:r>
      <w:proofErr w:type="spellStart"/>
      <w:r w:rsidR="00251B15" w:rsidRPr="00251B15">
        <w:rPr>
          <w:sz w:val="18"/>
          <w:szCs w:val="18"/>
        </w:rPr>
        <w:t>supercedes</w:t>
      </w:r>
      <w:proofErr w:type="spellEnd"/>
      <w:r w:rsidR="00251B15" w:rsidRPr="00251B15">
        <w:rPr>
          <w:sz w:val="18"/>
          <w:szCs w:val="18"/>
        </w:rPr>
        <w:t xml:space="preserve">.  The relative advantage of an innovation, as perceived by members of asocial system, is positively related to its rate of adoption (Generalization 6-1). … </w:t>
      </w:r>
    </w:p>
    <w:p w:rsidR="00251B15" w:rsidRPr="00251B15" w:rsidRDefault="00251B15" w:rsidP="00251B15">
      <w:pPr>
        <w:pStyle w:val="NotLastPara"/>
        <w:ind w:right="-234" w:firstLine="180"/>
        <w:rPr>
          <w:sz w:val="18"/>
          <w:szCs w:val="18"/>
        </w:rPr>
      </w:pPr>
      <w:r w:rsidRPr="00251B15">
        <w:rPr>
          <w:i/>
          <w:sz w:val="18"/>
          <w:szCs w:val="18"/>
        </w:rPr>
        <w:t>Compatibility</w:t>
      </w:r>
      <w:r w:rsidRPr="00251B15">
        <w:rPr>
          <w:sz w:val="18"/>
          <w:szCs w:val="18"/>
        </w:rPr>
        <w:t xml:space="preserve"> is the degree to which an innovation is perceived as consistent with existing values, past experiences, and needs of potential adopters.  The perceived compatibility of an innovation is positively related to its rate of adoption (Generalization 6-2). </w:t>
      </w:r>
    </w:p>
    <w:p w:rsidR="00251B15" w:rsidRPr="00251B15" w:rsidRDefault="00251B15" w:rsidP="00251B15">
      <w:pPr>
        <w:pStyle w:val="NotLastPara"/>
        <w:ind w:firstLine="180"/>
        <w:rPr>
          <w:sz w:val="18"/>
          <w:szCs w:val="18"/>
        </w:rPr>
      </w:pPr>
      <w:r w:rsidRPr="00251B15">
        <w:rPr>
          <w:i/>
          <w:sz w:val="18"/>
          <w:szCs w:val="18"/>
        </w:rPr>
        <w:t>Complexity</w:t>
      </w:r>
      <w:r w:rsidRPr="00251B15">
        <w:rPr>
          <w:sz w:val="18"/>
          <w:szCs w:val="18"/>
        </w:rPr>
        <w:t xml:space="preserve"> is the degree to which an innovation is perceived as relatively difficult to understand and to use.  The perceived complexity of an innovation is negatively related to its rate of adoption (Generalization 6-3).</w:t>
      </w:r>
    </w:p>
    <w:p w:rsidR="00251B15" w:rsidRPr="00251B15" w:rsidRDefault="00251B15" w:rsidP="00251B15">
      <w:pPr>
        <w:pStyle w:val="NotLastPara"/>
        <w:ind w:firstLine="180"/>
        <w:rPr>
          <w:sz w:val="18"/>
          <w:szCs w:val="18"/>
        </w:rPr>
      </w:pPr>
      <w:proofErr w:type="spellStart"/>
      <w:r w:rsidRPr="00251B15">
        <w:rPr>
          <w:i/>
          <w:sz w:val="18"/>
          <w:szCs w:val="18"/>
        </w:rPr>
        <w:t>Trialability</w:t>
      </w:r>
      <w:proofErr w:type="spellEnd"/>
      <w:r w:rsidRPr="00251B15">
        <w:rPr>
          <w:sz w:val="18"/>
          <w:szCs w:val="18"/>
        </w:rPr>
        <w:t xml:space="preserve"> is the degree to which an innovation may be experimented with on a limited basis.  The perceived </w:t>
      </w:r>
      <w:proofErr w:type="spellStart"/>
      <w:r w:rsidRPr="00251B15">
        <w:rPr>
          <w:sz w:val="18"/>
          <w:szCs w:val="18"/>
        </w:rPr>
        <w:t>trialability</w:t>
      </w:r>
      <w:proofErr w:type="spellEnd"/>
      <w:r w:rsidRPr="00251B15">
        <w:rPr>
          <w:sz w:val="18"/>
          <w:szCs w:val="18"/>
        </w:rPr>
        <w:t xml:space="preserve"> is positively related to its rate of adoption (Generalization 6-4).</w:t>
      </w:r>
    </w:p>
    <w:p w:rsidR="00FF7622" w:rsidRPr="00251B15" w:rsidRDefault="00251B15" w:rsidP="00251B15">
      <w:pPr>
        <w:pStyle w:val="NotLastPara"/>
        <w:ind w:firstLine="180"/>
        <w:rPr>
          <w:sz w:val="18"/>
          <w:szCs w:val="18"/>
        </w:rPr>
      </w:pPr>
      <w:proofErr w:type="spellStart"/>
      <w:r w:rsidRPr="00251B15">
        <w:rPr>
          <w:i/>
          <w:sz w:val="18"/>
          <w:szCs w:val="18"/>
        </w:rPr>
        <w:t>Observability</w:t>
      </w:r>
      <w:proofErr w:type="spellEnd"/>
      <w:r w:rsidRPr="00251B15">
        <w:rPr>
          <w:sz w:val="18"/>
          <w:szCs w:val="18"/>
        </w:rPr>
        <w:t xml:space="preserve"> is the degree to which the results of an innovation are visible to others.  The perceived </w:t>
      </w:r>
      <w:proofErr w:type="spellStart"/>
      <w:r w:rsidRPr="00251B15">
        <w:rPr>
          <w:sz w:val="18"/>
          <w:szCs w:val="18"/>
        </w:rPr>
        <w:t>observability</w:t>
      </w:r>
      <w:proofErr w:type="spellEnd"/>
      <w:r w:rsidRPr="00251B15">
        <w:rPr>
          <w:sz w:val="18"/>
          <w:szCs w:val="18"/>
        </w:rPr>
        <w:t xml:space="preserve"> of an innovation is positively related to its rate of adoption (Generalization 6-5)</w:t>
      </w:r>
      <w:r w:rsidR="00FF7622" w:rsidRPr="00251B15">
        <w:rPr>
          <w:sz w:val="18"/>
          <w:szCs w:val="18"/>
        </w:rPr>
        <w:t>.”</w:t>
      </w:r>
    </w:p>
  </w:footnote>
  <w:footnote w:id="2">
    <w:p w:rsidR="000B6F54" w:rsidRDefault="000B6F54" w:rsidP="000B6F54">
      <w:r>
        <w:rPr>
          <w:rStyle w:val="FootnoteReference"/>
        </w:rPr>
        <w:footnoteRef/>
      </w:r>
      <w:r>
        <w:t xml:space="preserve"> </w:t>
      </w:r>
      <w:r w:rsidRPr="000B6F54">
        <w:rPr>
          <w:sz w:val="20"/>
          <w:szCs w:val="18"/>
        </w:rPr>
        <w:t xml:space="preserve">Kouzes and Posner, </w:t>
      </w:r>
      <w:r w:rsidRPr="000B6F54">
        <w:rPr>
          <w:i/>
          <w:sz w:val="20"/>
          <w:szCs w:val="18"/>
        </w:rPr>
        <w:t>Credibility – How Leaders Gain and Lose It, Why People Demand It</w:t>
      </w:r>
      <w:r w:rsidRPr="000B6F54">
        <w:rPr>
          <w:sz w:val="20"/>
          <w:szCs w:val="18"/>
        </w:rPr>
        <w:t xml:space="preserve">, </w:t>
      </w:r>
      <w:proofErr w:type="spellStart"/>
      <w:r w:rsidRPr="000B6F54">
        <w:rPr>
          <w:sz w:val="20"/>
          <w:szCs w:val="18"/>
        </w:rPr>
        <w:t>Jossey</w:t>
      </w:r>
      <w:proofErr w:type="spellEnd"/>
      <w:r w:rsidRPr="000B6F54">
        <w:rPr>
          <w:sz w:val="20"/>
          <w:szCs w:val="18"/>
        </w:rPr>
        <w:t>-Bass, San Francisco, 1993.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65DAE"/>
    <w:multiLevelType w:val="singleLevel"/>
    <w:tmpl w:val="1934301C"/>
    <w:lvl w:ilvl="0">
      <w:numFmt w:val="none"/>
      <w:lvlText w:val=""/>
      <w:lvlJc w:val="left"/>
      <w:pPr>
        <w:tabs>
          <w:tab w:val="num" w:pos="360"/>
        </w:tabs>
      </w:pPr>
    </w:lvl>
  </w:abstractNum>
  <w:abstractNum w:abstractNumId="1">
    <w:nsid w:val="527E7A5A"/>
    <w:multiLevelType w:val="hybridMultilevel"/>
    <w:tmpl w:val="24DC7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43423E"/>
    <w:multiLevelType w:val="hybridMultilevel"/>
    <w:tmpl w:val="FD86B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3F"/>
    <w:rsid w:val="000B6F54"/>
    <w:rsid w:val="000C6EDC"/>
    <w:rsid w:val="00142180"/>
    <w:rsid w:val="00251B15"/>
    <w:rsid w:val="00264C68"/>
    <w:rsid w:val="002B4CC8"/>
    <w:rsid w:val="0035718A"/>
    <w:rsid w:val="00442215"/>
    <w:rsid w:val="00545731"/>
    <w:rsid w:val="005B24F9"/>
    <w:rsid w:val="005F39F7"/>
    <w:rsid w:val="0065303F"/>
    <w:rsid w:val="00781FB7"/>
    <w:rsid w:val="00880F84"/>
    <w:rsid w:val="00BE22E6"/>
    <w:rsid w:val="00C030A7"/>
    <w:rsid w:val="00E5199C"/>
    <w:rsid w:val="00EB5850"/>
    <w:rsid w:val="00FF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LastPara">
    <w:name w:val="NotLastPara"/>
    <w:basedOn w:val="Normal"/>
    <w:rsid w:val="0065303F"/>
    <w:pPr>
      <w:ind w:firstLine="720"/>
    </w:pPr>
    <w:rPr>
      <w:szCs w:val="20"/>
    </w:rPr>
  </w:style>
  <w:style w:type="paragraph" w:customStyle="1" w:styleId="LastPara">
    <w:name w:val="LastPara"/>
    <w:basedOn w:val="Normal"/>
    <w:rsid w:val="0065303F"/>
    <w:pPr>
      <w:spacing w:after="120"/>
      <w:ind w:firstLine="720"/>
    </w:pPr>
    <w:rPr>
      <w:szCs w:val="20"/>
    </w:rPr>
  </w:style>
  <w:style w:type="paragraph" w:styleId="NormalIndent">
    <w:name w:val="Normal Indent"/>
    <w:basedOn w:val="Normal"/>
    <w:rsid w:val="0065303F"/>
    <w:pPr>
      <w:spacing w:after="120"/>
      <w:ind w:firstLine="720"/>
    </w:pPr>
    <w:rPr>
      <w:szCs w:val="20"/>
    </w:rPr>
  </w:style>
  <w:style w:type="paragraph" w:customStyle="1" w:styleId="ChapterTitle">
    <w:name w:val="ChapterTitle"/>
    <w:basedOn w:val="Normal"/>
    <w:rsid w:val="0065303F"/>
    <w:pPr>
      <w:spacing w:before="240" w:after="120"/>
      <w:ind w:firstLine="720"/>
    </w:pPr>
    <w:rPr>
      <w:b/>
      <w:sz w:val="28"/>
      <w:szCs w:val="20"/>
    </w:rPr>
  </w:style>
  <w:style w:type="paragraph" w:styleId="ListParagraph">
    <w:name w:val="List Paragraph"/>
    <w:basedOn w:val="Normal"/>
    <w:uiPriority w:val="34"/>
    <w:qFormat/>
    <w:rsid w:val="0035718A"/>
    <w:pPr>
      <w:ind w:left="720"/>
      <w:contextualSpacing/>
    </w:pPr>
  </w:style>
  <w:style w:type="paragraph" w:styleId="FootnoteText">
    <w:name w:val="footnote text"/>
    <w:basedOn w:val="Normal"/>
    <w:link w:val="FootnoteTextChar"/>
    <w:rsid w:val="00FF7622"/>
    <w:rPr>
      <w:sz w:val="20"/>
      <w:szCs w:val="20"/>
    </w:rPr>
  </w:style>
  <w:style w:type="character" w:customStyle="1" w:styleId="FootnoteTextChar">
    <w:name w:val="Footnote Text Char"/>
    <w:basedOn w:val="DefaultParagraphFont"/>
    <w:link w:val="FootnoteText"/>
    <w:rsid w:val="00FF7622"/>
  </w:style>
  <w:style w:type="character" w:styleId="FootnoteReference">
    <w:name w:val="footnote reference"/>
    <w:basedOn w:val="DefaultParagraphFont"/>
    <w:rsid w:val="00FF7622"/>
    <w:rPr>
      <w:vertAlign w:val="superscript"/>
    </w:rPr>
  </w:style>
  <w:style w:type="character" w:styleId="PageNumber">
    <w:name w:val="page number"/>
    <w:basedOn w:val="DefaultParagraphFont"/>
    <w:rsid w:val="00FF76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LastPara">
    <w:name w:val="NotLastPara"/>
    <w:basedOn w:val="Normal"/>
    <w:rsid w:val="0065303F"/>
    <w:pPr>
      <w:ind w:firstLine="720"/>
    </w:pPr>
    <w:rPr>
      <w:szCs w:val="20"/>
    </w:rPr>
  </w:style>
  <w:style w:type="paragraph" w:customStyle="1" w:styleId="LastPara">
    <w:name w:val="LastPara"/>
    <w:basedOn w:val="Normal"/>
    <w:rsid w:val="0065303F"/>
    <w:pPr>
      <w:spacing w:after="120"/>
      <w:ind w:firstLine="720"/>
    </w:pPr>
    <w:rPr>
      <w:szCs w:val="20"/>
    </w:rPr>
  </w:style>
  <w:style w:type="paragraph" w:styleId="NormalIndent">
    <w:name w:val="Normal Indent"/>
    <w:basedOn w:val="Normal"/>
    <w:rsid w:val="0065303F"/>
    <w:pPr>
      <w:spacing w:after="120"/>
      <w:ind w:firstLine="720"/>
    </w:pPr>
    <w:rPr>
      <w:szCs w:val="20"/>
    </w:rPr>
  </w:style>
  <w:style w:type="paragraph" w:customStyle="1" w:styleId="ChapterTitle">
    <w:name w:val="ChapterTitle"/>
    <w:basedOn w:val="Normal"/>
    <w:rsid w:val="0065303F"/>
    <w:pPr>
      <w:spacing w:before="240" w:after="120"/>
      <w:ind w:firstLine="720"/>
    </w:pPr>
    <w:rPr>
      <w:b/>
      <w:sz w:val="28"/>
      <w:szCs w:val="20"/>
    </w:rPr>
  </w:style>
  <w:style w:type="paragraph" w:styleId="ListParagraph">
    <w:name w:val="List Paragraph"/>
    <w:basedOn w:val="Normal"/>
    <w:uiPriority w:val="34"/>
    <w:qFormat/>
    <w:rsid w:val="0035718A"/>
    <w:pPr>
      <w:ind w:left="720"/>
      <w:contextualSpacing/>
    </w:pPr>
  </w:style>
  <w:style w:type="paragraph" w:styleId="FootnoteText">
    <w:name w:val="footnote text"/>
    <w:basedOn w:val="Normal"/>
    <w:link w:val="FootnoteTextChar"/>
    <w:rsid w:val="00FF7622"/>
    <w:rPr>
      <w:sz w:val="20"/>
      <w:szCs w:val="20"/>
    </w:rPr>
  </w:style>
  <w:style w:type="character" w:customStyle="1" w:styleId="FootnoteTextChar">
    <w:name w:val="Footnote Text Char"/>
    <w:basedOn w:val="DefaultParagraphFont"/>
    <w:link w:val="FootnoteText"/>
    <w:rsid w:val="00FF7622"/>
  </w:style>
  <w:style w:type="character" w:styleId="FootnoteReference">
    <w:name w:val="footnote reference"/>
    <w:basedOn w:val="DefaultParagraphFont"/>
    <w:rsid w:val="00FF7622"/>
    <w:rPr>
      <w:vertAlign w:val="superscript"/>
    </w:rPr>
  </w:style>
  <w:style w:type="character" w:styleId="PageNumber">
    <w:name w:val="page number"/>
    <w:basedOn w:val="DefaultParagraphFont"/>
    <w:rsid w:val="00FF7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447B1-3B63-455E-914C-10B46F086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Ayers</dc:creator>
  <cp:lastModifiedBy>Michael B Ayers</cp:lastModifiedBy>
  <cp:revision>3</cp:revision>
  <dcterms:created xsi:type="dcterms:W3CDTF">2012-02-26T17:02:00Z</dcterms:created>
  <dcterms:modified xsi:type="dcterms:W3CDTF">2012-02-27T03:30:00Z</dcterms:modified>
</cp:coreProperties>
</file>